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5C" w:rsidRPr="003E2BBD" w:rsidRDefault="006D665C" w:rsidP="00DB6163">
      <w:pPr>
        <w:spacing w:after="0" w:line="240" w:lineRule="auto"/>
        <w:jc w:val="center"/>
        <w:rPr>
          <w:rStyle w:val="Grietas"/>
          <w:rFonts w:ascii="Times New Roman" w:hAnsi="Times New Roman"/>
          <w:sz w:val="24"/>
          <w:szCs w:val="24"/>
        </w:rPr>
      </w:pPr>
    </w:p>
    <w:p w:rsidR="0097419C" w:rsidRPr="0048445E" w:rsidRDefault="00DB6163" w:rsidP="00DB6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48445E">
        <w:rPr>
          <w:rStyle w:val="Grietas"/>
          <w:rFonts w:ascii="Times New Roman" w:hAnsi="Times New Roman"/>
          <w:sz w:val="24"/>
          <w:szCs w:val="24"/>
        </w:rPr>
        <w:t xml:space="preserve">VŠĮ TAURAGĖS RAJONO PRIMINĖS SVEIKATOS PRIŽIŪROS CENTRO </w:t>
      </w:r>
      <w:r w:rsidR="0097419C" w:rsidRPr="0048445E">
        <w:rPr>
          <w:rStyle w:val="Grietas"/>
          <w:rFonts w:ascii="Times New Roman" w:hAnsi="Times New Roman"/>
          <w:sz w:val="24"/>
          <w:szCs w:val="24"/>
        </w:rPr>
        <w:t xml:space="preserve">2015 – 2019 METŲ </w:t>
      </w:r>
      <w:r w:rsidR="00C92C54" w:rsidRPr="0048445E">
        <w:rPr>
          <w:rStyle w:val="Grietas"/>
          <w:rFonts w:ascii="Times New Roman" w:hAnsi="Times New Roman"/>
          <w:sz w:val="24"/>
          <w:szCs w:val="24"/>
        </w:rPr>
        <w:t>KORUPCIJOS PREVENCIJOS</w:t>
      </w:r>
      <w:r w:rsidR="00C92C54" w:rsidRPr="0048445E">
        <w:rPr>
          <w:rStyle w:val="Grietas"/>
        </w:rPr>
        <w:t xml:space="preserve"> </w:t>
      </w:r>
      <w:r w:rsidR="00C92C54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PROGRAMOS</w:t>
      </w:r>
      <w:r w:rsidR="00C92C54" w:rsidRPr="0048445E">
        <w:rPr>
          <w:rStyle w:val="Grietas"/>
          <w:rFonts w:ascii="Times New Roman" w:hAnsi="Times New Roman"/>
          <w:sz w:val="24"/>
          <w:szCs w:val="24"/>
        </w:rPr>
        <w:t xml:space="preserve"> </w:t>
      </w:r>
      <w:r w:rsidR="00C92C54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ĮGYVENDINIMO</w:t>
      </w:r>
      <w:r w:rsidR="00C92C54" w:rsidRPr="0048445E">
        <w:rPr>
          <w:rStyle w:val="Grietas"/>
          <w:rFonts w:ascii="Times New Roman" w:hAnsi="Times New Roman"/>
          <w:sz w:val="24"/>
          <w:szCs w:val="24"/>
        </w:rPr>
        <w:t xml:space="preserve"> </w:t>
      </w:r>
      <w:r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PRIEMONIŲ P</w:t>
      </w:r>
      <w:r w:rsidR="00C92C54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LANO </w:t>
      </w:r>
      <w:r w:rsidR="007A61DC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201</w:t>
      </w:r>
      <w:r w:rsidR="0077591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8</w:t>
      </w:r>
      <w:r w:rsidR="0097419C" w:rsidRPr="0048445E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METŲ </w:t>
      </w:r>
      <w:r w:rsidR="0097419C" w:rsidRPr="0048445E">
        <w:rPr>
          <w:rFonts w:ascii="Times New Roman" w:hAnsi="Times New Roman"/>
          <w:b/>
          <w:bCs/>
          <w:sz w:val="24"/>
          <w:szCs w:val="24"/>
          <w:lang w:eastAsia="lt-LT"/>
        </w:rPr>
        <w:t>I</w:t>
      </w:r>
      <w:r w:rsidR="004C6DE7">
        <w:rPr>
          <w:rFonts w:ascii="Times New Roman" w:hAnsi="Times New Roman"/>
          <w:b/>
          <w:bCs/>
          <w:sz w:val="24"/>
          <w:szCs w:val="24"/>
          <w:lang w:eastAsia="lt-LT"/>
        </w:rPr>
        <w:t>I</w:t>
      </w:r>
      <w:bookmarkStart w:id="0" w:name="_GoBack"/>
      <w:bookmarkEnd w:id="0"/>
      <w:r w:rsidR="0097419C" w:rsidRPr="0048445E">
        <w:rPr>
          <w:rFonts w:ascii="Times New Roman" w:hAnsi="Times New Roman"/>
          <w:b/>
          <w:bCs/>
          <w:sz w:val="24"/>
          <w:szCs w:val="24"/>
          <w:lang w:eastAsia="lt-LT"/>
        </w:rPr>
        <w:t xml:space="preserve"> PUSMEČIO ĮGYVENDINIMO ATASKAITA </w:t>
      </w:r>
    </w:p>
    <w:p w:rsidR="0097419C" w:rsidRPr="0048445E" w:rsidRDefault="0097419C" w:rsidP="00DB6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97419C" w:rsidRPr="0048445E" w:rsidRDefault="0097419C" w:rsidP="0097419C">
      <w:pPr>
        <w:spacing w:after="0" w:line="240" w:lineRule="auto"/>
        <w:jc w:val="right"/>
        <w:rPr>
          <w:rStyle w:val="Grietas"/>
          <w:rFonts w:ascii="Times New Roman" w:hAnsi="Times New Roman"/>
          <w:sz w:val="24"/>
          <w:szCs w:val="24"/>
        </w:rPr>
      </w:pPr>
    </w:p>
    <w:tbl>
      <w:tblPr>
        <w:tblW w:w="484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687"/>
        <w:gridCol w:w="1559"/>
        <w:gridCol w:w="1417"/>
        <w:gridCol w:w="2695"/>
        <w:gridCol w:w="279"/>
        <w:gridCol w:w="77"/>
        <w:gridCol w:w="3671"/>
        <w:gridCol w:w="9"/>
        <w:gridCol w:w="17"/>
      </w:tblGrid>
      <w:tr w:rsidR="003F01E9" w:rsidRPr="0048445E" w:rsidTr="0097419C"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Priemonė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Vykdytojai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Įvykdymo terminas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DB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Vertinimo kriterijai</w:t>
            </w:r>
          </w:p>
        </w:tc>
        <w:tc>
          <w:tcPr>
            <w:tcW w:w="142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38F0" w:rsidRPr="0048445E" w:rsidRDefault="004432AD" w:rsidP="00443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Vykdymas</w:t>
            </w:r>
          </w:p>
        </w:tc>
      </w:tr>
      <w:tr w:rsidR="002B5006" w:rsidRPr="0048445E" w:rsidTr="00AC5818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006" w:rsidRPr="0048445E" w:rsidRDefault="002B5006" w:rsidP="00D3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I.  VšĮ Tauragės rajono pirminės sveikatos priežiūros centro (toliau - Tauragės PSPC) Korupcijos prevencijos Programos ir JOS ĮGYVENDINIMO priemonių PLANo parengimas ir tiklsinimas, asmens, atsakingo už korupcijos prevenciją ir kontrolę, paskyrimas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287DEC" w:rsidP="005F5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Informacijos apie asmenį, paskirtą vykdyti  korupcijos prevenciją ir kontrolę, pateikimas Sveikatos apsaugos ministerijos (toliau – SAM) darbuotojams atsakingiems, už korupcijos prevenciją ir kontrolę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B8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2015-12-28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5F5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Pakartotinai pateikta informacija apie asmenis, atsakingus už korupcijos prevenciją ir kontrolės vykdymą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646874" w:rsidP="005D2982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apsaugos ministerijos Korupcijos prevencijos skyriui pateikta pakartotinė informacija apie asmenį, paskirtą vykdyti  korupcijos prevenciją ir kontrolę,  Informacija pateikta 2015 m. gruodžio 28 d. raštu Nr. SD-572 „Dėl korupcijos prevencijos programos ir plano pateikimo“</w:t>
            </w:r>
            <w:r w:rsidR="00A5555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5F5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Pagal Sveikatos sistemos  įstaigos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Šakinės korupcijos prevencijos sveikatos priežiūros sistemoje 2015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2019 m. programą atnaujinti Tauragės PSPC korupcijos prevencijos programą ir jos įgyvendinimo priemonių planą ir su juo pasirašytinai supažindinti visus darbuotojus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Teisininkas </w:t>
            </w:r>
          </w:p>
          <w:p w:rsidR="00287DEC" w:rsidRPr="0048445E" w:rsidRDefault="00287DEC" w:rsidP="0009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287DEC" w:rsidP="00B8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401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Atnaujintos Tauragės PSPC korupcijos prevencijos programos  ir jos įgyvendinimo priemonių plano parengimas ir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 patvirtinimas bei darbuotojų supažindinimas 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13E" w:rsidRPr="0048445E" w:rsidRDefault="0061213E" w:rsidP="0061213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direktoriaus  2015-12-23 įsakymu Nr. ĮV-75 buvo patvirtinta naujos redakcijos  Tauragės PSPC 2015-2019 metų korupcijos prevencijos programa ir jos įgyvendinimo priemonių planas. </w:t>
            </w:r>
          </w:p>
          <w:p w:rsidR="00465CAC" w:rsidRPr="0048445E" w:rsidRDefault="00465CAC" w:rsidP="00465CAC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direktoriaus  2018-02-13 įsakymu Nr. ĮV-9 buvo patvirtinta naujos redakcijos  Tauragės PSPC 2015-2019 metų korupcijos prevencijos programa ir jos įgyvendinimo priemonių planas. </w:t>
            </w:r>
          </w:p>
          <w:p w:rsidR="00E938F0" w:rsidRPr="0048445E" w:rsidRDefault="0061213E" w:rsidP="0061213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 j</w:t>
            </w:r>
            <w:r w:rsidR="00465CA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ais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pasirašytinai supažindinti visi įstaigos darbuotojai</w:t>
            </w:r>
            <w:r w:rsidR="00A5555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465CAC" w:rsidRPr="0048445E" w:rsidRDefault="00465CAC" w:rsidP="0061213E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1.3.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Tauragės PSPC korupcijos prevencijos programos ir jos įgyvendinimo priemonių plano 2015-2019 m. kopijos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pateikimas Tauragės rajono savivaldybei ir SAM Korupcijos prevencijos skyriui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45116B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Tauragės PSPC korupcijos prevencijos programos ir jos įgyvendinimo priemonių plano 2015-2019 m. kopijos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38A" w:rsidRPr="0048445E" w:rsidRDefault="00EC538A" w:rsidP="003F01E9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apsaugos ministerijos Korupcijos prevencijos skyriui pateikta patvirtinta Tauragės PSPC Korupcijos prevencijos 2015–2019 m. programa ir jos įgyvendinimo priemonių planas. Informacija pateikta 2016 m. sausio 6 d. raštu Nr. SD-7 „Dėl korupcijos prevencijos programos ir plano pateikimo“. Rašto priedas Tauragės PSPC direktoriaus 2015 m. gruodžio 23 d.  įsakymo Nr. ĮV-75 „Dėl VšĮ Tauragės rajono PSPC 2015-2019 metų korupcijos prevencijos programos  įgyvendinimo priemonių plano patvirtinimo“ kopija.</w:t>
            </w:r>
          </w:p>
          <w:p w:rsidR="00E938F0" w:rsidRPr="0048445E" w:rsidRDefault="00EC538A" w:rsidP="003F01E9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Tauragės rajono savivaldybei pateikta patvirtinta Tauragės PSPC Korupcijos prevencijos 2015–2019 m. programa ir jos įgyvendinimo priemonių planas. Informacija pateikta 2016 m. sausio 6 d. raštu Nr. SD-8 „Dėl korupcijos prevencijos programos ir plano pateikimo“. Rašto priedas Tauragės PSPC direktoriaus 2015 m. gruodžio 23 d.  įsakymo Nr. ĮV-75 „Dėl VšĮ Tauragės rajono PSPC 2015-2019 metų korupcijos prevencijos programos  įgyvendinimo priemonių plano patvirtinimo“ kopija.</w:t>
            </w:r>
            <w:r w:rsidR="0002426D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2016 m. liepos 8 d. </w:t>
            </w:r>
          </w:p>
          <w:p w:rsidR="0045116B" w:rsidRPr="0048445E" w:rsidRDefault="0045116B" w:rsidP="0045116B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Sveikatos apsaugos ministerijos Korupcijos prevencijos skyriui pateikta patvirtinta Tauragės PSPC Korupcijos prevencijos 2015–2019 m.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programa ir jos įgyvendinimo priemonių planas. Informacija pateikta 2018 m. vasario 27 d. raštu Nr. SD-90 „Dėl korupcijos prevencijos programos ir plano pateikimo“. Rašto priedas Tauragės PSPC direktoriaus 2018 m. vasario 13 d.  įsakym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Nr. ĮV-9 „Dėl VšĮ Tauragės rajono 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pirminės sveikatos priežiūros centro direktoriaus 2015 m. gruodžio 23 d. įsakymo Nr. ĮV-75 „Dėl VšĮ Tauragės rajono pirminės sveikatos priežiūros centro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2015-2019 metų korupcijos prevencijos programos  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ir jos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įgyvendinimo priemonių plano patvirtinimo“ </w:t>
            </w:r>
            <w:r w:rsidR="00ED7F2E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pakeitimo“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kopija.</w:t>
            </w:r>
          </w:p>
          <w:p w:rsidR="0045116B" w:rsidRPr="0048445E" w:rsidRDefault="00ED7F2E" w:rsidP="00211C23">
            <w:pPr>
              <w:spacing w:after="0" w:line="240" w:lineRule="auto"/>
              <w:ind w:left="156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rajono savivaldybei pateikta patvirtinta Tauragės PSPC Korupcijos prevencijos 2015–2019 m. programa ir jos įgyvendinimo priemonių planas. Informacija pateikta 2018 m. vasario 27 d. raštu Nr. SD-91 „Dėl korupcijos prevencijos programos ir plano pateikimo“. Rašto priedas Tauragės PSPC direktoriaus 2018 m. vasario 13 d.  įsakymas Nr. ĮV-9 „Dėl VšĮ Tauragės rajono pirminės sveikatos priežiūros centro direktoriaus 2015 m. gruodžio 23 d. įsakymo Nr. ĮV-75 „Dėl VšĮ Tauragės rajono pirminės sveikatos priežiūros centro 2015-2019 metų korupcijos prevencijos programos  ir jos įgyvendinimo priemonių plano patvirtinimo“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pakeitimo“ kopija.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1.4.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Kasmet peržiūrėti ir esant poreikiui patikslinti Tauragės PSPC Korupcijos prevencijos. programą ir jos įgyvendinimo priemonių planą, kartu išsiunčiant patikslintos programos ir plano kopijas Sveikatos apsaugos ministerijos Korupcijos prevencijos skyriui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Teisininkas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Kiekvienų metų sausio mėnesio paskutinė darbo diena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Nustačius poreikį, parengtas Tauragės PSPC direktoriaus įsakymo projektas dėl Tauragės PSPC Korupcijos prevencijos 2015–2019 m. programos ir jos įgyvendinimo priemonių plano patikslinimo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6454A6" w:rsidP="004A65B4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 šios ataskaitos parengimo dienos</w:t>
            </w:r>
            <w:r w:rsidR="004A65B4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nebuvo poreikio tikslinti</w:t>
            </w:r>
            <w:r w:rsidR="003F01E9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Tauragės PSPC Korupcijos prevencijos programos ir jos įgyvendinimo priemonių plano</w:t>
            </w:r>
            <w:r w:rsidR="00A5555C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1.5.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Tauragės PSPC korupcijos prevencijos programos ir jos įgyvendinimo priemonių plano 2015-2019 m.,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informacijos apie asmenį, paskirtą vykdyti  korupcijos prevenciją ir kontrolę,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ir jo kontaktų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skelbimas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interneto svetainėje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A53A7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tinklalapyje paskelbta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Tauragės PSPC korupcijos prevencijos programa ir jos įgyvendinimo priemonių planas 2015-2019 m. bei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informacija apie asmenį, paskirtą vykdyti  korupcijos prevenciją ir kontrolę.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1D12BB" w:rsidP="001D12BB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Tauragės PSPC tinklalapyje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873F46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https://www.tauragespspc.lt/korupcijos-prevencija</w:t>
              </w:r>
            </w:hyperlink>
            <w:r w:rsidR="00873F46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Tauragės PSPC korupcijos prevencijos programa ir jos įgyvendinimo priemonių planas 2015-2019 m. bei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informacija apie asmenį, paskirtą vykdyti  korupcijos prevenciją ir kontrolę.</w:t>
            </w:r>
          </w:p>
        </w:tc>
      </w:tr>
      <w:tr w:rsidR="003F01E9" w:rsidRPr="0048445E" w:rsidTr="0097419C"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1.6.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Tauragės PSPC interneto svetainėje ataskaitos apie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korupcijos prevencijos priemonių plano 2015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>2019 metams</w:t>
            </w:r>
            <w:r w:rsidRPr="004844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vykdymą skelbimas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Ataskaitą skelbti kas pusę metų, ne vėliau kaip iki kito mėnesio 10 d.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Paskelbta ataskaita apie korupcijos prevencijos priemonių plano </w:t>
            </w:r>
            <w:r w:rsidRPr="0048445E">
              <w:rPr>
                <w:rFonts w:ascii="Times New Roman" w:hAnsi="Times New Roman"/>
                <w:iCs/>
                <w:sz w:val="24"/>
                <w:szCs w:val="24"/>
              </w:rPr>
              <w:t xml:space="preserve">2015–2019 metams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priemonių vykdymą</w:t>
            </w:r>
          </w:p>
        </w:tc>
        <w:tc>
          <w:tcPr>
            <w:tcW w:w="142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B8152F" w:rsidP="00F003C0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Parengus korupcijos prevencijos programos įgyvendinimo 2015-2019 metų priemonių plano vykdymo ataskait</w:t>
            </w:r>
            <w:r w:rsidR="006E6F55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B1C3A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 </w:t>
            </w:r>
            <w:r w:rsidR="00F003C0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</w:t>
            </w:r>
            <w:r w:rsidR="00CD19A4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F003C0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m. </w:t>
            </w:r>
            <w:r w:rsidR="00C40ABF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- </w:t>
            </w:r>
            <w:r w:rsidR="00946E76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2017 m.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paskelb</w:t>
            </w:r>
            <w:r w:rsidR="00F7124D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ėme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92054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1D12BB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Tauragės PSPC tinklalapyje</w:t>
            </w:r>
            <w:r w:rsidR="00F7124D" w:rsidRPr="0048445E">
              <w:rPr>
                <w:rFonts w:ascii="Times New Roman" w:hAnsi="Times New Roman"/>
                <w:sz w:val="24"/>
                <w:szCs w:val="24"/>
              </w:rPr>
              <w:t>. Paruošus ataskaitą už 201</w:t>
            </w:r>
            <w:r w:rsidR="006E6F55" w:rsidRPr="0048445E">
              <w:rPr>
                <w:rFonts w:ascii="Times New Roman" w:hAnsi="Times New Roman"/>
                <w:sz w:val="24"/>
                <w:szCs w:val="24"/>
              </w:rPr>
              <w:t>8</w:t>
            </w:r>
            <w:r w:rsidR="00F7124D" w:rsidRPr="0048445E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211C23">
              <w:rPr>
                <w:rFonts w:ascii="Times New Roman" w:hAnsi="Times New Roman"/>
                <w:sz w:val="24"/>
                <w:szCs w:val="24"/>
              </w:rPr>
              <w:t>I</w:t>
            </w:r>
            <w:r w:rsidR="00F7124D" w:rsidRPr="0048445E">
              <w:rPr>
                <w:rFonts w:ascii="Times New Roman" w:hAnsi="Times New Roman"/>
                <w:sz w:val="24"/>
                <w:szCs w:val="24"/>
              </w:rPr>
              <w:t>I pusmetį ją taip pat paskelbsime Tauragės PSPC tinklapyje</w:t>
            </w:r>
            <w:r w:rsidR="00E30EE5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E30EE5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https://www.tauragespspc.lt/korupcijos-prevencija</w:t>
              </w:r>
            </w:hyperlink>
            <w:r w:rsidR="00E30EE5" w:rsidRPr="004844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432AD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AD" w:rsidRPr="0048445E" w:rsidRDefault="004432AD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  <w:t xml:space="preserve">II. </w:t>
            </w: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NUSTATYTI KORUPCIJOS PASIREIŠKIMO TIKIMYBĘ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2.1.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Specialiųjų tyrimų tarnybos direktoriaus nustatyta tvarka atlikti Tauragės PSPC Korupcijos pasireiškimo tikimybės nustatymą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Teisininkas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Kasmet iki rugsėjo mėnesio paskutinės darbo dienos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rajono savivaldybės tarybai pateiktas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Tauragės PSPC Korupcijos pasireiškimo tikimybės nustatymo klausimynas ir Tauragės PSPC direktoriaus pasirašyta išvada dėl korupcijos pasireiškimo tikimybės Tauragės PSPC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33FB" w:rsidRPr="003F01B1" w:rsidRDefault="002033FB" w:rsidP="002033FB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rajono savivaldybės tarybai pateiktas </w:t>
            </w:r>
            <w:r w:rsidRPr="003F01B1">
              <w:rPr>
                <w:rFonts w:ascii="Times New Roman" w:hAnsi="Times New Roman"/>
                <w:sz w:val="24"/>
                <w:szCs w:val="24"/>
              </w:rPr>
              <w:t>Tauragės PSPC Korupcijos pasireiškimo tikimybės nustatymo klausimynas ir Tauragės PSPC direktoriaus pasirašyta išvada dėl korupcijos pasireiškimo tikimybės Tauragės PSPC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38F0" w:rsidRPr="0048445E" w:rsidRDefault="002033FB" w:rsidP="002033FB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F01B1">
              <w:rPr>
                <w:rFonts w:ascii="Times New Roman" w:hAnsi="Times New Roman"/>
                <w:iCs/>
                <w:sz w:val="24"/>
                <w:szCs w:val="24"/>
              </w:rPr>
              <w:t>Informacija pateikta 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3F01B1">
              <w:rPr>
                <w:rFonts w:ascii="Times New Roman" w:hAnsi="Times New Roman"/>
                <w:iCs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rugpjūčio</w:t>
            </w:r>
            <w:r w:rsidRPr="003F01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Pr="003F01B1">
              <w:rPr>
                <w:rFonts w:ascii="Times New Roman" w:hAnsi="Times New Roman"/>
                <w:iCs/>
                <w:sz w:val="24"/>
                <w:szCs w:val="24"/>
              </w:rPr>
              <w:t xml:space="preserve"> d. raštu Nr. SD-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328</w:t>
            </w:r>
            <w:r w:rsidRPr="003F01B1">
              <w:rPr>
                <w:rFonts w:ascii="Times New Roman" w:hAnsi="Times New Roman"/>
                <w:iCs/>
                <w:sz w:val="24"/>
                <w:szCs w:val="24"/>
              </w:rPr>
              <w:t xml:space="preserve"> „Dėl korupcijos pasireiškimo tikimybės“. Rašto priedas Tauragės PSPC veiklos sričių, kuriose  egzistuoja didelė korupcijos pasireiškimo tikimybė, nustatymo ir vertinimo klausimynas.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2.2. 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Atlikus korupcijos pasireiškimo tikimybės nustatymą ir nustačius korupcijos rizikos veiksnius, Tauragės PSPC korupcijos rizikos veiksnių pašalinimo ar mažinimo plano tvirtinimas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Ne vėliau kaip per 10 dienų nuo išvados apie korupcijos pasireiškimo tikimybės pasirašymo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Patvirtintas korupcijos rizikos veiksnių pašalinimo ar mažinimo planas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55C" w:rsidRPr="0048445E" w:rsidRDefault="00A5555C" w:rsidP="00A5555C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Per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analizuojamąjį laikotarpį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atlikus korupcijos pasireiškimo tikimybės nustatymą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nenustatyta nė vieno korupcijos pasireiškimo fakto.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5035A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35A" w:rsidRPr="0048445E" w:rsidRDefault="00F5035A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III. 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DIDINTI VIEŠUMĄ IR ATVIRUMĄ TEIKIANT VIEŠĄSIAS IR ADMINISTRACINES PASLAUGAS IR PRIIMANT SPRENDIMUS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Tauragės PSPC interneto svetainėje įstaigos gydytojų, odontologų, darbo kitose darbovietėse, susijusių su sveikatos priežiūra, grafikų skelbimas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A27B9B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Nuolat</w:t>
            </w:r>
            <w:r w:rsidR="00E938F0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interneto svetainėje teikiama informacija, kokiose kitose darbovietėse dirba Tauragės PSPC gydytojai ir odontologai.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4A65B4" w:rsidP="007F17AD">
            <w:pPr>
              <w:spacing w:after="0" w:line="240" w:lineRule="auto"/>
              <w:ind w:left="140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interneto svetainėje </w:t>
            </w:r>
            <w:r w:rsidR="007F17AD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adresu: </w:t>
            </w:r>
            <w:hyperlink r:id="rId9" w:history="1">
              <w:r w:rsidR="00C763EE" w:rsidRPr="0048445E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https://www.tauragespspc.lt/gydytojai</w:t>
              </w:r>
            </w:hyperlink>
            <w:r w:rsidR="00C763EE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7AD" w:rsidRPr="0048445E">
              <w:rPr>
                <w:rFonts w:ascii="Times New Roman" w:hAnsi="Times New Roman"/>
                <w:sz w:val="24"/>
                <w:szCs w:val="24"/>
              </w:rPr>
              <w:t xml:space="preserve">skelbiama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informacija, kokiose kitose darbovietėse dirba Tauragės PSPC gydytojai ir odontologai</w:t>
            </w:r>
            <w:r w:rsidR="007F17AD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darbuotojų elgesio kodekso ir jo pakeitimų skelbimas įstaigos interneto svetainėje bei informacijos stenduose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  ir 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C763EE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interneto svetainėje, informacijos stenduose skelbiamas įstaigos darbuotojų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elgesio kodeksas (su pakeitimais)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D92F58" w:rsidP="00D92F58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Tauragės PSPC interneto svetainėje</w:t>
            </w:r>
            <w:r w:rsidRPr="0048445E">
              <w:t xml:space="preserve"> </w:t>
            </w:r>
            <w:hyperlink r:id="rId10" w:history="1">
              <w:r w:rsidR="00C763EE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https://www.tauragespspc.lt/teisine-informacija/darbuotoju-elgesio-kodeksas</w:t>
              </w:r>
            </w:hyperlink>
            <w:r w:rsidR="00C763EE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informacijos stenduose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skelbiamas įstaigos darbuotojų elgesio kodeksas</w:t>
            </w:r>
            <w:r w:rsidR="00EA499A"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3.3.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Užtikrinti pacientų, atvykusių gydytojų specialistų konsultacijai, draustumo privalomuoju sveikatos draudimu nustatymą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Vyriausiasis registratorius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Tikrinamas pacientų draudimas privalomuoju sveikatos draudimu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8F0" w:rsidRPr="0048445E" w:rsidRDefault="00366479" w:rsidP="00600B81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tikrinamas visų pacientų draudimas privalomuoju sveikatos draudimu.</w:t>
            </w:r>
          </w:p>
        </w:tc>
      </w:tr>
      <w:tr w:rsidR="00A14FE3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50" w:rsidRPr="0048445E" w:rsidRDefault="00060A50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</w:p>
          <w:p w:rsidR="00060A50" w:rsidRPr="0048445E" w:rsidRDefault="00060A50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</w:p>
          <w:p w:rsidR="00A14FE3" w:rsidRPr="0048445E" w:rsidRDefault="00A14FE3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lt-LT"/>
              </w:rPr>
              <w:t xml:space="preserve">IV. </w:t>
            </w: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DIDINTI ASPĮ VEIKLOS PROCEDŪRŲ SKAIDRUMĄ IR AIŠKUMĄ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Lietuvos medicinos normos MN 14:2005 „Šeimos gydytojas. Teisės, pareigos, kompetencija ir atsakomybė“, patvirtintos Lietuvos Respublikos sveikatos apsaugos ministro 2005-12-22 įsakymu Nr. V-1013 „Dėl Lietuvos medicinos normos MN 14:2005 "Šeimos gydytojas. Teisės, pareigos, kompetencija ir atsakomybė" patvirtinimo“, (toliau - MN 14:2005) skelbimas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Paskelbta MN 14:2005 Tauragės PSPC interneto svetainėje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600B81" w:rsidP="00600B81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interneto svetainėje</w:t>
            </w:r>
            <w:r w:rsidRPr="0048445E">
              <w:t xml:space="preserve"> </w:t>
            </w:r>
            <w:hyperlink r:id="rId11" w:history="1">
              <w:r w:rsidR="00FA0E25" w:rsidRPr="004844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https://www.tauragespspc.lt/teisine-informacija/darbuotoju-elgesio-kodeksas</w:t>
              </w:r>
            </w:hyperlink>
          </w:p>
          <w:p w:rsidR="00FA0E25" w:rsidRPr="0048445E" w:rsidRDefault="00FA0E25" w:rsidP="00600B81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Informacijos apie nemokamas ambulatorines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(kompensuojamas Privalomojo sveikatos draudimo fondo lėšomis) ir mokamas asmens sveikatos priežiūros paslaugas skelbimas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nemokamas ambulatorines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(kompensuojamas Privalomojo sveikatos draudimo fondo lėšomis) ir mokamas asmens sveikatos priežiūros paslaugas Tauragės PSPC interneto svetainėje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D57B88" w:rsidP="00D57B88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nemokamas ambulatorines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(kompensuojamas Privalomojo sveikatos draudimo fondo lėšomis) ir mokamas asmens sveikatos priežiūros paslaugas Tauragės PSPC interneto svetainėje adresu:  </w:t>
            </w:r>
            <w:hyperlink r:id="rId12" w:history="1">
              <w:r w:rsidR="002B3ED2" w:rsidRPr="0048445E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https://www.tauragespspc.lt/paslaugos</w:t>
              </w:r>
            </w:hyperlink>
          </w:p>
          <w:p w:rsidR="002B3ED2" w:rsidRPr="0048445E" w:rsidRDefault="002B3ED2" w:rsidP="00D57B88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Informacijos apie visas įstaigas,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teikiančias medicininės reabilitacijos paslaugas suaugusiems ar vaikams pagal Tauragės PSPC gydomų ligonių profilius, o taip pat to profilio pacientų organizacijų telefonus, kontaktinius asmenis, skelbimas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Inžinierius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Nuolat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apie visas įstaigas, teikiančias medicininės reabilitacijos paslaugas suaugusiems ar vaikams pagal Tauragės PSPC gydomų ligonių profilius, o taip pat to profilio pacientų organizacijų telefonus, kontaktinius asmenis, skelbimas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Tauragės PSPC interneto svetainėje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3ED2" w:rsidRPr="0048445E" w:rsidRDefault="009D59C1" w:rsidP="006513BC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Paskelbta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informacija apie visas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įstaigas, teikiančias medicininės reabilitacijos paslaugas suaugusiems ar vaikams pagal Tauragės PSPC gydomų ligonių profilius, o taip pat to profilio pacientų organizacijų telefonus, kontaktinius asmenis, skelbimas </w:t>
            </w: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>Tauragės PSPC interneto svetainėje adresu:</w:t>
            </w:r>
            <w:r w:rsidR="002B3ED2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="002B3ED2" w:rsidRPr="0048445E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https://www.tauragespspc.lt/apie-mus/pacientams-ir-lankytojams/reabilitacijos-paslaugos</w:t>
              </w:r>
            </w:hyperlink>
          </w:p>
          <w:p w:rsidR="00E938F0" w:rsidRPr="0048445E" w:rsidRDefault="009D59C1" w:rsidP="006513BC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13BC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Įstaigos registratūroje pacientai gali rasti </w:t>
            </w:r>
            <w:r w:rsidR="00F6774D" w:rsidRPr="0048445E">
              <w:rPr>
                <w:rFonts w:ascii="Times New Roman" w:hAnsi="Times New Roman"/>
                <w:bCs/>
                <w:sz w:val="24"/>
                <w:szCs w:val="24"/>
              </w:rPr>
              <w:t xml:space="preserve">informaciją  </w:t>
            </w:r>
            <w:r w:rsidR="00F6774D"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apie įstaigas, teikiančias medicininės reabil</w:t>
            </w:r>
            <w:r w:rsidR="001B608C"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itacijos paslaugas suaugusiems i</w:t>
            </w:r>
            <w:r w:rsidR="00F6774D"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r vaikams</w:t>
            </w:r>
            <w:r w:rsidR="00F6774D" w:rsidRPr="004844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EF9" w:rsidRPr="0048445E" w:rsidRDefault="00F62EF9" w:rsidP="00EC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 xml:space="preserve">V. 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UGDYTI DARBUOTOJŲ PATIKIMUMĄ, LOJALUMĄ IR SĄŽININGUMĄ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darbuotojų atsparumo (nepakantumo) korupcijai ugdymas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darbuotojai, pagal pareiginius nuostatus turintys pavaldžių darbuotojų; 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Kiekvienais metais iki 2019-12-31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Didesnis netoleruojančių korupciją gydytojų skaičius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7BB" w:rsidRPr="0048445E" w:rsidRDefault="00403ED3" w:rsidP="002657BB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Per ataskaitinį laikotarpį Tauragės PSPC darbuotojai dalyvavo susitikim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>ose - pokalbiuose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su 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 xml:space="preserve">įstaigos </w:t>
            </w:r>
            <w:r w:rsidR="002657BB" w:rsidRPr="0048445E">
              <w:rPr>
                <w:rFonts w:ascii="Times New Roman" w:hAnsi="Times New Roman"/>
                <w:sz w:val="24"/>
                <w:szCs w:val="24"/>
              </w:rPr>
              <w:t>vadovybe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DC" w:rsidRPr="0048445E">
              <w:rPr>
                <w:rFonts w:ascii="Times New Roman" w:hAnsi="Times New Roman"/>
                <w:sz w:val="24"/>
                <w:szCs w:val="24"/>
              </w:rPr>
              <w:t>antikorupcijos tematika</w:t>
            </w:r>
            <w:r w:rsidR="001625D7"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8F0" w:rsidRPr="0048445E" w:rsidRDefault="002657BB" w:rsidP="002657BB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Įstaigos darbuotojams pateikiama gaunama informacija iš  Sveikatos apsaugos ministerijos, ligonių kasų korupcijos prevencijos tematika. 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medicinos personalo mokymų dėl  Sveikatos apsaugos ministro 2014-07-07 įsakymo Nr. V-773 „Dėl Asmens sveikatos priežiūros įstaigų darbuotojų, susidūrusių su galima korupcinio pobūdžio nusikalstama veika, elgesio taisyklių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patvirtinimo“ vykdymas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Tauragės PSPC darbuotojai, pagal pareiginius nuostatus turintys pavaldžių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darbuotojų; 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Sekretorius;</w:t>
            </w:r>
          </w:p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Personalo administratorius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Ne rečiau kaip 1 kartą per metus (apimant visus darbuotojus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Ne mažiau kaip 1 mokymai per metus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Sveikatos apsaugos ministro 2014-07-07 įsakymo Nr. V-773 „Dėl Asmens sveikatos priežiūros įstaigų darbuotojų, susidūrusių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su galima korupcinio pobūdžio nusikalstama veika, elgesio taisyklių patvirtinimo“ vykdymo tematika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069F" w:rsidRPr="0048445E" w:rsidRDefault="00580638" w:rsidP="00580638">
            <w:pPr>
              <w:ind w:left="137" w:right="143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 xml:space="preserve">Įstaigoje buvo </w:t>
            </w:r>
            <w:r w:rsidR="00C3069F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organizuoti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vidiniai įstaigos darbuotojų mokymai</w:t>
            </w:r>
            <w:r w:rsidR="00795B40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antikorupcijos tematika.</w:t>
            </w:r>
            <w:r w:rsidR="00C3069F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795B40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medicinos personalo mokymų dėl darbuotojų elgesio kodekso vykdymo organizavimas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darbuotojai, pagal pareiginius nuostatus turintys pavaldžių darbuotojų; </w:t>
            </w:r>
          </w:p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Sekretorius;</w:t>
            </w:r>
          </w:p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Personalo administratorius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Ne rečiau kaip 1 kartą per metus (apimant visus darbuotojus)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0" w:rsidRPr="0048445E" w:rsidRDefault="00795B4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Ne mažiau kaip 1 mokymai per metus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elgesio kodekso vykdymo tematika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09AB" w:rsidRPr="0048445E" w:rsidRDefault="00892801" w:rsidP="00346076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Įstaigoje susirinkimų metu buvo aptariamas </w:t>
            </w:r>
            <w:r w:rsidR="00D409AB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VšĮ Tauragės rajono PSPC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elgesio kodeksas</w:t>
            </w:r>
            <w:r w:rsidR="00324697"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9AB" w:rsidRPr="0048445E" w:rsidRDefault="00D409AB" w:rsidP="00346076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Tauragės PSPC darbuotojai pasirašytinai supažindinti su elgesio kodeksu. Elgesio </w:t>
            </w:r>
            <w:bookmarkStart w:id="1" w:name="n1_121"/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/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HYPERLINK "http://www.infolex.lt/ta/123201" \o "Dėl Lietuvos Respublikos Vyriausybės 1997 m. liepos 7 d. nutarimo Nr. 739 ''Dėl Privatizavimo fondo 1997 metų III ketvirčio išlaidų sąmatos patvirtinimo'' dalinio pakeitimo" \t "_blank" </w:instrTex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kodeksas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Start w:id="2" w:name="pn1_121"/>
            <w:bookmarkEnd w:id="1"/>
            <w:bookmarkEnd w:id="2"/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paskelbtas Tauragės PSPC interneto svetainėje adresu: </w:t>
            </w:r>
            <w:hyperlink r:id="rId14" w:history="1">
              <w:r w:rsidR="005C6833" w:rsidRPr="0048445E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https://www.tauragespspc.lt/teisine-informacija/darbuotoju-elgesio-kodeksas</w:t>
              </w:r>
            </w:hyperlink>
          </w:p>
          <w:p w:rsidR="005C6833" w:rsidRPr="0048445E" w:rsidRDefault="005C6833" w:rsidP="00346076">
            <w:pPr>
              <w:spacing w:after="0" w:line="240" w:lineRule="auto"/>
              <w:ind w:left="137" w:right="143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795B40" w:rsidRPr="0048445E" w:rsidRDefault="00795B40" w:rsidP="00346076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5.4.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Naujai įsidarbinusių ASPĮ darbuotojų supažindinimas su darbuotojų elgesio kodeksu.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Personalo administratorius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 vėliau kaip per 1 darbo dieną nuo naujo Tauragės PSPC darbuotojo priėmimo į darbą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 Tauragės PSPC elgesio kodeksu supažindinti visi nauji įstaigos darbuotojai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6076" w:rsidRPr="0048445E" w:rsidRDefault="00346076" w:rsidP="00346076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 Tauragės PSPC elgesio kodeksu supažindinti visi nauji ir esami įstaigos darbuotojai</w:t>
            </w:r>
            <w:r w:rsidR="009B3F01"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E938F0" w:rsidRPr="0048445E" w:rsidRDefault="00E938F0" w:rsidP="00346076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8F" w:rsidRPr="0048445E" w:rsidRDefault="005F358F" w:rsidP="00EC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VI. </w:t>
            </w: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MOTYVUOTI VISUOMENĘ ELGTIS SĄŽININGAI, PRANEŠTI APIE KORUPCIJĄ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Reklaminių skydelių (</w:t>
            </w:r>
            <w:proofErr w:type="spellStart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baneriai</w:t>
            </w:r>
            <w:proofErr w:type="spellEnd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) su nuoroda, kur kreiptis susidūrus su korupcijos apraiškomis įdiegimas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CD3AC2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Nuolat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interneto svetainėje demonstruojami reklaminiai skydeliai su nuoroda,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kur kreiptis susidūrus su korupcinio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pobūdžio veika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8F0" w:rsidRPr="0048445E" w:rsidRDefault="00851094" w:rsidP="00851094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Tauragės PSPC interneto svetainėje demonstruojami reklaminiai skydeliai su nuoroda, kur kreiptis susidūrus su korupcinio pobūdžio veika adresu: </w:t>
            </w:r>
            <w:hyperlink r:id="rId15" w:history="1">
              <w:r w:rsidR="00CD3AC2" w:rsidRPr="0048445E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https://www.tauragespspc.lt/</w:t>
              </w:r>
            </w:hyperlink>
          </w:p>
          <w:p w:rsidR="00CD3AC2" w:rsidRPr="0048445E" w:rsidRDefault="00CD3AC2" w:rsidP="00851094">
            <w:pPr>
              <w:spacing w:after="0" w:line="240" w:lineRule="auto"/>
              <w:ind w:left="137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7" w:rsidRPr="0048445E" w:rsidRDefault="00DF2521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</w:t>
            </w:r>
            <w:r w:rsidR="00492247"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I. </w:t>
            </w:r>
            <w:r w:rsidR="00492247" w:rsidRPr="00484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DIDINTI VIEŠŲJŲ PIRKIMŲ VYKDYMO SVEIKATOS SISTEMOJE SKAIDRUMĄ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Vykdyti med. prietaisų, skalbimo paslaugų pirkimą per VšĮ CPO LT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Supaprastintų viešųjų pirkimų komisija, pirkimų organizatoriai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54705" w:rsidRDefault="00E938F0" w:rsidP="00C21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2015-2019 m. metais pirkimai per CPO sudaro 90 proc. poreikio, išskyrus Viešųjų pirkimų įstatyme numatytas išimtis.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38F0" w:rsidRPr="00454705" w:rsidRDefault="009B3F01" w:rsidP="0083672A">
            <w:pPr>
              <w:spacing w:after="0" w:line="240" w:lineRule="auto"/>
              <w:ind w:left="81" w:righ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Per 201</w:t>
            </w:r>
            <w:r w:rsidR="00211C23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m. </w:t>
            </w:r>
            <w:r w:rsidR="004A34E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antrąjį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pusmetį buvo nupirkta prekių, paslaugų ir darbų už </w:t>
            </w:r>
            <w:r w:rsidR="00454705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282967,94 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</w:t>
            </w:r>
            <w:r w:rsidR="0083672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4A34E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be</w:t>
            </w:r>
            <w:r w:rsidR="0083672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PVM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Iš jų per CPO buvo nupirkta prekių, paslaugų ir darbų už </w:t>
            </w:r>
            <w:r w:rsidR="004A34E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49908,52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Eur</w:t>
            </w:r>
            <w:r w:rsidR="0083672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7552E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be</w:t>
            </w:r>
            <w:r w:rsidR="0083672A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PVM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Pirkimai ne per CPO</w:t>
            </w:r>
            <w:r w:rsidR="006513BC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buvo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vykdomi tada</w:t>
            </w:r>
            <w:r w:rsidR="006513BC"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45470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kai CPO nesiūlė reikiamų prekių, paslaugų ir darbų.</w:t>
            </w:r>
          </w:p>
        </w:tc>
      </w:tr>
      <w:tr w:rsidR="003F01E9" w:rsidRPr="0048445E" w:rsidTr="0097419C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Vykdyti Tauragės PSPC viešuosius pirkimus naudojantis CVP IS priemonėmis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Supaprastintų viešųjų pirkimų komisija, pirkimų organizatoriai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F0" w:rsidRPr="0048445E" w:rsidRDefault="00E938F0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Pirkimai per CVP IS sudaro ne mažiau 50 proc. poreikio apimties;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38F0" w:rsidRPr="0048445E" w:rsidRDefault="009B3F01" w:rsidP="009B3F01">
            <w:pPr>
              <w:spacing w:after="0" w:line="240" w:lineRule="auto"/>
              <w:ind w:left="144" w:righ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Pirkimai per CVP IS sudaro ne mažiau 50 proc. poreikio apimties.</w:t>
            </w:r>
          </w:p>
        </w:tc>
      </w:tr>
      <w:tr w:rsidR="003F01E9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7" w:rsidRPr="0048445E" w:rsidRDefault="00DF2521" w:rsidP="00EC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VIII</w:t>
            </w:r>
            <w:r w:rsidR="0079530D"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="0079530D" w:rsidRPr="0048445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TEIKTI INFORMACIJĄ PACIENTAMS</w:t>
            </w:r>
          </w:p>
        </w:tc>
      </w:tr>
      <w:tr w:rsidR="00573CE9" w:rsidRPr="0048445E" w:rsidTr="00AC5818">
        <w:trPr>
          <w:gridAfter w:val="1"/>
          <w:wAfter w:w="6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Lipdukų, plakatų, sulaikančių pacientus nuo neoficialių mokėjimų medicinos personalui įrengimo Tauragės PSPC darbuotojų darbo vietose ir kitose patalpose, ant gydytojų kabinetų durų užtikrinimas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Lipdukų, plakatų, įrengimas Tauragės PSPC darbuotojų darbo vietose, kitose patalpose, ant gydytojų kabinetų durų 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3CE9" w:rsidRPr="0048445E" w:rsidRDefault="00C53DD5" w:rsidP="006513B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Įstaigos informacijos stenduose, laukiamuosiuose yra įrengtos vietos kuriuose afišuojami p</w:t>
            </w:r>
            <w:r w:rsidR="00573CE9" w:rsidRPr="0048445E">
              <w:rPr>
                <w:rFonts w:ascii="Times New Roman" w:hAnsi="Times New Roman"/>
                <w:sz w:val="24"/>
                <w:szCs w:val="24"/>
              </w:rPr>
              <w:t>lakat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ai, skelbimai antikorupcijos tematika. </w:t>
            </w:r>
            <w:r w:rsidR="006513BC" w:rsidRPr="0048445E"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laukiamuosiuose </w:t>
            </w:r>
            <w:r w:rsidR="006513BC" w:rsidRPr="0048445E">
              <w:rPr>
                <w:rFonts w:ascii="Times New Roman" w:hAnsi="Times New Roman"/>
                <w:sz w:val="24"/>
                <w:szCs w:val="24"/>
              </w:rPr>
              <w:t>skelbiama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Hipokrato priesaika. </w:t>
            </w:r>
          </w:p>
        </w:tc>
      </w:tr>
      <w:tr w:rsidR="00573CE9" w:rsidRPr="0048445E" w:rsidTr="00AC5818">
        <w:trPr>
          <w:gridAfter w:val="1"/>
          <w:wAfter w:w="6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Tauragės PSPC padalinių (skyrių) informaciniuose stenduose skelbimas: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apie atsakomybę už korupcinio pobūdžio teisės pažeidimus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2) Informacija, į ką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pacientas gali kreiptis susidūrus su korupcinio pobūdžio veika, (vadovas ar asmuo atsakingas už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korupcijos prevenciją, telefonas, kabinetas)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3) informacija apie Tauragės PSPC pasitikėjimo telefoną (nurodomas telefono numeris)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 „pasitikėjimo telefoną“ (+370 800 66004)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5) Informacija apie STT  „karštosios linijos“ telefoną (+370 5 266 3333)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6) Informacija apie SAM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korupcija@sam.lt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7) Informacija apie STT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pranešk@stt.lt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) skelbimas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8)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vadovo kreipimasis raštu į pacientus, kad įstaigoje netoleruojami neoficialūs mokėjimai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Sekretorius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Patalpinta informacija Tauragės PSPC padalinių (skyrių) informaciniuose stenduose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88C" w:rsidRPr="0048445E" w:rsidRDefault="002C688C" w:rsidP="002C688C">
            <w:pPr>
              <w:spacing w:after="0" w:line="240" w:lineRule="auto"/>
              <w:ind w:left="144"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padalinių (skyrių) informaciniuose stenduose patalpinta informacija apie atsakomybę už korupcinio pobūdžio teisės pažeidimus, </w:t>
            </w:r>
          </w:p>
          <w:p w:rsidR="00573CE9" w:rsidRPr="0048445E" w:rsidRDefault="002C688C" w:rsidP="002C688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informacija, į ką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pacientas gali kreiptis susidūrus su korupcinio pobūdžio veika, informacija apie Tauragės PSPC pasitikėjimo telefoną,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apie SAM  „pasitikėjimo telefoną“, 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informacija apie STT  „karštosios linijos“ telefoną,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nurodytas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STT el. paštas bei SAM el. paštas. Taip pat 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vadovo kreipimasis raštu į pacientus, kad įstaigoje netoleruojami neoficialūs mokėjimai.</w:t>
            </w:r>
          </w:p>
        </w:tc>
      </w:tr>
      <w:tr w:rsidR="00573CE9" w:rsidRPr="0048445E" w:rsidTr="00AC5818">
        <w:trPr>
          <w:gridAfter w:val="1"/>
          <w:wAfter w:w="6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8.3.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Tauragės PSPC  interneto svetainėje  skelbimas: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apie atsakomybę už korupcinio pobūdžio teisės pažeidimus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2) Informacija, į ką Tauragės PSPC pacientas gali kreiptis susidūrus su korupcinio pobūdžio veika, (vadovas ar asmuo atsakingas už korupcijos prevenciją, telefonas, kabinetas)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3) informacija apie Tauragės PSPC pasitikėjimo telefoną (nurodomas telefono numeris)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„pasitikėjimo telefoną“ (+370 800 66004)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5) Informacija apie Specialiųjų tyrimų tarnybos (toliau – STT) „karštosios linijos“ telefoną (+370 5 266 3333)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6) Informacija apie SAM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korupcija@sam.lt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7) Informacija apie STT el. paštą (</w:t>
            </w:r>
            <w:proofErr w:type="spellStart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pranešk@stt.lt</w:t>
            </w:r>
            <w:proofErr w:type="spellEnd"/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) skelbimas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8)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Asmens sveikatos priežiūros įstaigų darbuotojų, susidūrusių su galimai korupcinio pobūdžio nusikalstama veika, elgesio taisyklės, patvirtintos sveikatos apsaugos ministro 2014 m. liepos 7 d.  įsakymu Nr. V-773 „Dėl Asmens sveikatos priežiūros įstaigų darbuotojų, susidūrusių su galima korupcinio pobūdžio nusikalstama veika, elgesio taisyklių patvirtinimo“ 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9)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ASPĮ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vadovo kreipimasis raštu į pacientus, kad įstaigoje netoleruojami neoficialūs mokėjimai</w:t>
            </w:r>
          </w:p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10) parengtų antikorupcinių klipų demonstravimas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CE9" w:rsidRPr="0048445E" w:rsidRDefault="00573CE9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Patalpinta informacija Tauragės PSPC interneto svetainėje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688C" w:rsidRPr="0048445E" w:rsidRDefault="002C688C" w:rsidP="002C688C">
            <w:pPr>
              <w:spacing w:after="0" w:line="240" w:lineRule="auto"/>
              <w:ind w:left="144" w:right="69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interneto svetainėje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patalpinta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apie atsakomybę už korupcinio pobūdžio teisės pažeidimus,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>informacija, į ką Tauragės PSPC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pacientas gali kreiptis susidūrus su korupcinio pobūdžio veika, informacija apie Tauragės PSPC pasitikėjimo telefoną, informacija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apie SAM  „pasitikėjimo telefoną“, 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informacija apie STT  „karštosios linijos“ telefoną,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nurodytas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STT el. paštas bei SAM el. paštas. Taip pat 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Tauragės PSPC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vadovo kreipimasis raštu į pacientus, kad įstaigoje </w:t>
            </w: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netoleruojami neoficialūs mokėjimai.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Duomenys paskelbti Tauragės PSPC interneto svetainėje adresu: </w:t>
            </w:r>
          </w:p>
          <w:p w:rsidR="00573CE9" w:rsidRPr="0048445E" w:rsidRDefault="00E62B2D" w:rsidP="002C688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16" w:history="1">
              <w:r w:rsidR="008B41B2" w:rsidRPr="0048445E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https://www.tauragespspc.lt/korupcijos-prevencija</w:t>
              </w:r>
            </w:hyperlink>
          </w:p>
          <w:p w:rsidR="008B41B2" w:rsidRPr="0048445E" w:rsidRDefault="008B41B2" w:rsidP="002C688C">
            <w:pPr>
              <w:spacing w:after="0" w:line="240" w:lineRule="auto"/>
              <w:ind w:left="144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5818" w:rsidRPr="0048445E" w:rsidTr="00AC5818">
        <w:trPr>
          <w:gridAfter w:val="2"/>
          <w:wAfter w:w="9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8.4.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hd w:val="clear" w:color="auto" w:fill="FFFFFF"/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Informacijos, apie Privalomojo sveikatos draudimo fondo biudžeto lėšomis apmokėtus kompensuojamus vaistinius preparatus ir paciento sumokėtas  priemokas, pateikimas išduodant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naują Kompensuojamųjų vaistinių preparatų pasą, ar pacientui pageidaujant el. paštu.</w:t>
            </w:r>
          </w:p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Informacijos apie jiems suteiktas asmens sveikatos priežiūros paslaugas ir išrašytus kompensuojamuosius vaistinius preparatus gavimas per viešųjų elektroninių paslaugų asmenims teikimo posistemį  (Elektroninių vadžios vartų portale  adresu http:www.epaslaugos.lt)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Direktoriaus pavaduotojas medicinai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Pacientai gali gauti informaciją apie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PSDF biudžeto lėšomis apmokėtus vaistinius preparatus ir sumokėtas  priemokas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5818" w:rsidRPr="0048445E" w:rsidRDefault="00AC5818" w:rsidP="006513BC">
            <w:pPr>
              <w:spacing w:after="0" w:line="240" w:lineRule="auto"/>
              <w:ind w:left="145" w:right="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Pacientai informaciją apie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PSDF biudžeto lėšomis </w:t>
            </w:r>
            <w:r w:rsidR="006513BC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kompensuojamus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vaistinius preparatus ir sumokėtas  priemokas </w:t>
            </w:r>
            <w:r w:rsidR="006513BC"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mato vaistinės kasos kvite, kuris prisegtas prie kompensuojamų vaistų recepto.</w:t>
            </w:r>
          </w:p>
        </w:tc>
      </w:tr>
      <w:tr w:rsidR="00AC5818" w:rsidRPr="0048445E" w:rsidTr="00AC5818">
        <w:trPr>
          <w:gridAfter w:val="2"/>
          <w:wAfter w:w="9" w:type="pct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8.5.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Informacijos apie Valstybės lėšomis apmokamų sveikatos priežiūros paslaugų kainas skelbimas Tauragės PSPC interneto svetainėje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Nuolat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Patalpinta informacija Tauragės PSPC interneto svetainėje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32BDC" w:rsidRPr="0048445E" w:rsidRDefault="00F32BDC" w:rsidP="00F32BDC">
            <w:pPr>
              <w:spacing w:after="0" w:line="240" w:lineRule="auto"/>
              <w:ind w:left="68" w:right="85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Patalpinta informacija Tauragės PSPC interneto svetainėje </w:t>
            </w: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adresu: </w:t>
            </w:r>
            <w:hyperlink r:id="rId17" w:history="1">
              <w:r w:rsidR="00332A42" w:rsidRPr="0048445E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https://www.tauragespspc.lt/paslaugos</w:t>
              </w:r>
            </w:hyperlink>
          </w:p>
          <w:p w:rsidR="00332A42" w:rsidRPr="0048445E" w:rsidRDefault="00332A42" w:rsidP="00F32BDC">
            <w:pPr>
              <w:spacing w:after="0" w:line="240" w:lineRule="auto"/>
              <w:ind w:left="68" w:right="85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C5818" w:rsidRPr="0048445E" w:rsidRDefault="00AC5818" w:rsidP="00F32BDC">
            <w:pPr>
              <w:spacing w:after="0" w:line="240" w:lineRule="auto"/>
              <w:ind w:left="1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5818" w:rsidRPr="0048445E" w:rsidTr="00AC5818"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844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IX. </w:t>
            </w:r>
            <w:r w:rsidRPr="0048445E">
              <w:rPr>
                <w:rFonts w:ascii="Times New Roman" w:hAnsi="Times New Roman"/>
                <w:b/>
                <w:caps/>
                <w:sz w:val="24"/>
                <w:szCs w:val="24"/>
              </w:rPr>
              <w:t>InformUOTI apie galimAS KORUPCINES VEIKAS ir Nustatytus korupcijos sveikatos sistemoje atvejus</w:t>
            </w:r>
          </w:p>
        </w:tc>
      </w:tr>
      <w:tr w:rsidR="00AC5818" w:rsidRPr="0048445E" w:rsidTr="00AC5818">
        <w:trPr>
          <w:trHeight w:val="2825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9.1.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gavus pranešimą apie galimą korupcinę veiką bei atvejus kai Tauragės PSPC dirbantis asmuo pažeidė Lietuvos Respublikos </w:t>
            </w:r>
            <w:hyperlink r:id="rId18" w:tgtFrame="_blank" w:tooltip="Lietuvos Respublikos viešųjų ir privačių interesų derinimo valstybinėje tarnyboje įstatymas" w:history="1">
              <w:r w:rsidRPr="0048445E"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viešųjų ir privačių interesų derinimo valstybinėje tarnyboje įstatymo</w:t>
              </w:r>
            </w:hyperlink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nuostatas, nedelsiant informuoti įstaigos vadovą, Sveikatos apsaugos ministerijos Korupcijos prevencijos skyrių ir pagal kompetenciją Specialiųjų tyrimų tarnybą ar Vyriausiąją tarnybinės etikos komisiją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Sekretorius</w:t>
            </w:r>
          </w:p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4723CE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Gavus pranešimą per 3 darbo dienas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Pateiktų pranešimų įstaigos vadovui ir perduotų pranešimų Sveikatos apsaugos ministerijos Korupcijos prevencijos skyriui ir pagal kompetenciją Specialiųjų tyrimų tarnybai ar Vyriausiąją tarnybinės etikos komisijai skaičius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818" w:rsidRPr="0048445E" w:rsidRDefault="00F32BDC" w:rsidP="00833358">
            <w:pPr>
              <w:spacing w:after="0" w:line="240" w:lineRule="auto"/>
              <w:ind w:left="68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Tokių atvejų nebuvo, todėl informacija neteikta.</w:t>
            </w:r>
          </w:p>
        </w:tc>
      </w:tr>
      <w:tr w:rsidR="00AC5818" w:rsidRPr="0048445E" w:rsidTr="00AC5818"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9.2.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Tauragės PSPC interneto svetainėse skelbti informaciją apie įstaigoje nustatytus korupcijos atvejus bei atvejus kai Tauragės PSPC dirbantis asmuo pažeidė Lietuvos Respublikos </w:t>
            </w:r>
            <w:hyperlink r:id="rId19" w:tgtFrame="_blank" w:tooltip="Lietuvos Respublikos viešųjų ir privačių interesų derinimo valstybinėje tarnyboje įstatymas" w:history="1">
              <w:r w:rsidRPr="0048445E">
                <w:rPr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viešųjų ir privačių interesų derinimo valstybinėje tarnyboje įstatymo</w:t>
              </w:r>
            </w:hyperlink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nuostatas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Inžinierius programuotojas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Per 10 darbo dienų nuo informacijos gavimo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818" w:rsidRPr="0048445E" w:rsidRDefault="00AC5818" w:rsidP="00EC5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Paskelbtų informacinių pranešimų skaičius.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818" w:rsidRPr="0048445E" w:rsidRDefault="00833358" w:rsidP="00833358">
            <w:pPr>
              <w:spacing w:after="0" w:line="240" w:lineRule="auto"/>
              <w:ind w:left="68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8445E">
              <w:rPr>
                <w:rFonts w:ascii="Times New Roman" w:hAnsi="Times New Roman"/>
                <w:sz w:val="24"/>
                <w:szCs w:val="24"/>
                <w:lang w:eastAsia="lt-LT"/>
              </w:rPr>
              <w:t>Tokių atvejų nebuvo, todėl informacija neteikta.</w:t>
            </w:r>
          </w:p>
        </w:tc>
      </w:tr>
    </w:tbl>
    <w:p w:rsidR="006C31FA" w:rsidRPr="003E2BBD" w:rsidRDefault="00830FCF" w:rsidP="00830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45E">
        <w:rPr>
          <w:rFonts w:ascii="Times New Roman" w:hAnsi="Times New Roman"/>
          <w:sz w:val="24"/>
          <w:szCs w:val="24"/>
        </w:rPr>
        <w:t>________________</w:t>
      </w:r>
    </w:p>
    <w:sectPr w:rsidR="006C31FA" w:rsidRPr="003E2BBD" w:rsidSect="00C92C54">
      <w:headerReference w:type="even" r:id="rId20"/>
      <w:headerReference w:type="default" r:id="rId21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B2D" w:rsidRDefault="00E62B2D">
      <w:r>
        <w:separator/>
      </w:r>
    </w:p>
  </w:endnote>
  <w:endnote w:type="continuationSeparator" w:id="0">
    <w:p w:rsidR="00E62B2D" w:rsidRDefault="00E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B2D" w:rsidRDefault="00E62B2D">
      <w:r>
        <w:separator/>
      </w:r>
    </w:p>
  </w:footnote>
  <w:footnote w:type="continuationSeparator" w:id="0">
    <w:p w:rsidR="00E62B2D" w:rsidRDefault="00E6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51" w:rsidRDefault="00B92651" w:rsidP="00B9265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92651" w:rsidRDefault="00B9265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51" w:rsidRPr="007F799F" w:rsidRDefault="00B92651" w:rsidP="00B9265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7F799F">
      <w:rPr>
        <w:rStyle w:val="Puslapionumeris"/>
        <w:rFonts w:ascii="Times New Roman" w:hAnsi="Times New Roman"/>
      </w:rPr>
      <w:fldChar w:fldCharType="begin"/>
    </w:r>
    <w:r w:rsidRPr="007F799F">
      <w:rPr>
        <w:rStyle w:val="Puslapionumeris"/>
        <w:rFonts w:ascii="Times New Roman" w:hAnsi="Times New Roman"/>
      </w:rPr>
      <w:instrText xml:space="preserve">PAGE  </w:instrText>
    </w:r>
    <w:r w:rsidRPr="007F799F">
      <w:rPr>
        <w:rStyle w:val="Puslapionumeris"/>
        <w:rFonts w:ascii="Times New Roman" w:hAnsi="Times New Roman"/>
      </w:rPr>
      <w:fldChar w:fldCharType="separate"/>
    </w:r>
    <w:r w:rsidR="006E2A90">
      <w:rPr>
        <w:rStyle w:val="Puslapionumeris"/>
        <w:rFonts w:ascii="Times New Roman" w:hAnsi="Times New Roman"/>
        <w:noProof/>
      </w:rPr>
      <w:t>7</w:t>
    </w:r>
    <w:r w:rsidRPr="007F799F">
      <w:rPr>
        <w:rStyle w:val="Puslapionumeris"/>
        <w:rFonts w:ascii="Times New Roman" w:hAnsi="Times New Roman"/>
      </w:rPr>
      <w:fldChar w:fldCharType="end"/>
    </w:r>
  </w:p>
  <w:p w:rsidR="00B92651" w:rsidRPr="007F799F" w:rsidRDefault="00B92651">
    <w:pPr>
      <w:pStyle w:val="Antrats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163"/>
    <w:rsid w:val="000063BC"/>
    <w:rsid w:val="00010A11"/>
    <w:rsid w:val="000112DC"/>
    <w:rsid w:val="0002416C"/>
    <w:rsid w:val="0002426D"/>
    <w:rsid w:val="000449B9"/>
    <w:rsid w:val="00046437"/>
    <w:rsid w:val="000603EA"/>
    <w:rsid w:val="00060839"/>
    <w:rsid w:val="00060A50"/>
    <w:rsid w:val="000634DD"/>
    <w:rsid w:val="00065E1B"/>
    <w:rsid w:val="00087823"/>
    <w:rsid w:val="000913D4"/>
    <w:rsid w:val="00092C3A"/>
    <w:rsid w:val="000B5C81"/>
    <w:rsid w:val="000C5D42"/>
    <w:rsid w:val="000D60FD"/>
    <w:rsid w:val="000E5C2E"/>
    <w:rsid w:val="00117D38"/>
    <w:rsid w:val="00155AF3"/>
    <w:rsid w:val="001625D7"/>
    <w:rsid w:val="001A0520"/>
    <w:rsid w:val="001B608C"/>
    <w:rsid w:val="001C4417"/>
    <w:rsid w:val="001C7E03"/>
    <w:rsid w:val="001D12BB"/>
    <w:rsid w:val="001E48DF"/>
    <w:rsid w:val="00201620"/>
    <w:rsid w:val="002033FB"/>
    <w:rsid w:val="00210F34"/>
    <w:rsid w:val="00211C23"/>
    <w:rsid w:val="002222F9"/>
    <w:rsid w:val="00233B6D"/>
    <w:rsid w:val="002657BB"/>
    <w:rsid w:val="002755C9"/>
    <w:rsid w:val="002772EE"/>
    <w:rsid w:val="00287DEC"/>
    <w:rsid w:val="002B3ED2"/>
    <w:rsid w:val="002B5006"/>
    <w:rsid w:val="002C688C"/>
    <w:rsid w:val="00324697"/>
    <w:rsid w:val="00324F35"/>
    <w:rsid w:val="003268A2"/>
    <w:rsid w:val="0033272E"/>
    <w:rsid w:val="00332A42"/>
    <w:rsid w:val="00346076"/>
    <w:rsid w:val="00365F06"/>
    <w:rsid w:val="00366479"/>
    <w:rsid w:val="00371C2B"/>
    <w:rsid w:val="00382918"/>
    <w:rsid w:val="0038488C"/>
    <w:rsid w:val="00392054"/>
    <w:rsid w:val="003B3F83"/>
    <w:rsid w:val="003B50BF"/>
    <w:rsid w:val="003E2BBD"/>
    <w:rsid w:val="003E6F96"/>
    <w:rsid w:val="003F01B1"/>
    <w:rsid w:val="003F01E9"/>
    <w:rsid w:val="003F0DB4"/>
    <w:rsid w:val="004001E3"/>
    <w:rsid w:val="00401C40"/>
    <w:rsid w:val="00403ED3"/>
    <w:rsid w:val="004047C3"/>
    <w:rsid w:val="00423BBA"/>
    <w:rsid w:val="00432A06"/>
    <w:rsid w:val="0043699E"/>
    <w:rsid w:val="004432AD"/>
    <w:rsid w:val="00450F71"/>
    <w:rsid w:val="0045116B"/>
    <w:rsid w:val="004512E5"/>
    <w:rsid w:val="00453E9B"/>
    <w:rsid w:val="00454705"/>
    <w:rsid w:val="00463A77"/>
    <w:rsid w:val="00465CAC"/>
    <w:rsid w:val="004723CE"/>
    <w:rsid w:val="004732A1"/>
    <w:rsid w:val="0048445E"/>
    <w:rsid w:val="00492247"/>
    <w:rsid w:val="004A34EA"/>
    <w:rsid w:val="004A65B4"/>
    <w:rsid w:val="004A74F2"/>
    <w:rsid w:val="004B33E3"/>
    <w:rsid w:val="004C64A0"/>
    <w:rsid w:val="004C6DE7"/>
    <w:rsid w:val="004D1C9A"/>
    <w:rsid w:val="004D3E34"/>
    <w:rsid w:val="004E5269"/>
    <w:rsid w:val="004F08AB"/>
    <w:rsid w:val="004F216D"/>
    <w:rsid w:val="005070A1"/>
    <w:rsid w:val="005209F6"/>
    <w:rsid w:val="005612EC"/>
    <w:rsid w:val="0057111E"/>
    <w:rsid w:val="00573CE9"/>
    <w:rsid w:val="00580638"/>
    <w:rsid w:val="00587FB0"/>
    <w:rsid w:val="005B1C3A"/>
    <w:rsid w:val="005C13A1"/>
    <w:rsid w:val="005C6833"/>
    <w:rsid w:val="005D0E48"/>
    <w:rsid w:val="005D2982"/>
    <w:rsid w:val="005F0304"/>
    <w:rsid w:val="005F358F"/>
    <w:rsid w:val="005F578E"/>
    <w:rsid w:val="005F591B"/>
    <w:rsid w:val="00600B81"/>
    <w:rsid w:val="00600F27"/>
    <w:rsid w:val="00602EA2"/>
    <w:rsid w:val="0061213E"/>
    <w:rsid w:val="00621540"/>
    <w:rsid w:val="0062721A"/>
    <w:rsid w:val="006454A6"/>
    <w:rsid w:val="00646874"/>
    <w:rsid w:val="006513BC"/>
    <w:rsid w:val="00652BD9"/>
    <w:rsid w:val="00673436"/>
    <w:rsid w:val="00675A2C"/>
    <w:rsid w:val="00692F16"/>
    <w:rsid w:val="006A2131"/>
    <w:rsid w:val="006A7FB8"/>
    <w:rsid w:val="006B1F28"/>
    <w:rsid w:val="006C3124"/>
    <w:rsid w:val="006C31FA"/>
    <w:rsid w:val="006C3293"/>
    <w:rsid w:val="006C3734"/>
    <w:rsid w:val="006D3F15"/>
    <w:rsid w:val="006D665C"/>
    <w:rsid w:val="006E2A90"/>
    <w:rsid w:val="006E6F55"/>
    <w:rsid w:val="006F1F4B"/>
    <w:rsid w:val="007120C2"/>
    <w:rsid w:val="00734FB0"/>
    <w:rsid w:val="00753A89"/>
    <w:rsid w:val="00771091"/>
    <w:rsid w:val="0077591C"/>
    <w:rsid w:val="007775E5"/>
    <w:rsid w:val="00780B43"/>
    <w:rsid w:val="0079530D"/>
    <w:rsid w:val="00795B40"/>
    <w:rsid w:val="007A61DC"/>
    <w:rsid w:val="007D37E0"/>
    <w:rsid w:val="007D4D28"/>
    <w:rsid w:val="007F17AD"/>
    <w:rsid w:val="007F799F"/>
    <w:rsid w:val="008101FC"/>
    <w:rsid w:val="0082766C"/>
    <w:rsid w:val="00827DD5"/>
    <w:rsid w:val="00830FCF"/>
    <w:rsid w:val="00832376"/>
    <w:rsid w:val="00832A8C"/>
    <w:rsid w:val="00833358"/>
    <w:rsid w:val="0083672A"/>
    <w:rsid w:val="00842746"/>
    <w:rsid w:val="00851094"/>
    <w:rsid w:val="00863FC2"/>
    <w:rsid w:val="00866638"/>
    <w:rsid w:val="008670E0"/>
    <w:rsid w:val="00873AFC"/>
    <w:rsid w:val="00873F46"/>
    <w:rsid w:val="00892801"/>
    <w:rsid w:val="008B41B2"/>
    <w:rsid w:val="008B6D7A"/>
    <w:rsid w:val="008D4A4D"/>
    <w:rsid w:val="008E65A4"/>
    <w:rsid w:val="00902A1B"/>
    <w:rsid w:val="00946E76"/>
    <w:rsid w:val="00963CA2"/>
    <w:rsid w:val="00965307"/>
    <w:rsid w:val="0097419C"/>
    <w:rsid w:val="00982004"/>
    <w:rsid w:val="009900D4"/>
    <w:rsid w:val="009A0506"/>
    <w:rsid w:val="009B3F01"/>
    <w:rsid w:val="009D466A"/>
    <w:rsid w:val="009D59C1"/>
    <w:rsid w:val="00A12814"/>
    <w:rsid w:val="00A14FE3"/>
    <w:rsid w:val="00A27B9B"/>
    <w:rsid w:val="00A35997"/>
    <w:rsid w:val="00A47716"/>
    <w:rsid w:val="00A53A70"/>
    <w:rsid w:val="00A5555C"/>
    <w:rsid w:val="00A678FC"/>
    <w:rsid w:val="00A80484"/>
    <w:rsid w:val="00A85D91"/>
    <w:rsid w:val="00A950F4"/>
    <w:rsid w:val="00AA73D0"/>
    <w:rsid w:val="00AC5818"/>
    <w:rsid w:val="00AD18CF"/>
    <w:rsid w:val="00AF0E6D"/>
    <w:rsid w:val="00B469D3"/>
    <w:rsid w:val="00B52DED"/>
    <w:rsid w:val="00B67546"/>
    <w:rsid w:val="00B8152F"/>
    <w:rsid w:val="00B82809"/>
    <w:rsid w:val="00B92651"/>
    <w:rsid w:val="00BA2848"/>
    <w:rsid w:val="00BC1739"/>
    <w:rsid w:val="00BC2AAA"/>
    <w:rsid w:val="00C0103F"/>
    <w:rsid w:val="00C2188E"/>
    <w:rsid w:val="00C218C1"/>
    <w:rsid w:val="00C2318D"/>
    <w:rsid w:val="00C26C87"/>
    <w:rsid w:val="00C27C19"/>
    <w:rsid w:val="00C3069F"/>
    <w:rsid w:val="00C40ABF"/>
    <w:rsid w:val="00C43770"/>
    <w:rsid w:val="00C43A87"/>
    <w:rsid w:val="00C53DD5"/>
    <w:rsid w:val="00C7590B"/>
    <w:rsid w:val="00C763EE"/>
    <w:rsid w:val="00C92C54"/>
    <w:rsid w:val="00C95CF3"/>
    <w:rsid w:val="00CB51A4"/>
    <w:rsid w:val="00CC1C2F"/>
    <w:rsid w:val="00CD19A4"/>
    <w:rsid w:val="00CD3AC2"/>
    <w:rsid w:val="00CD47E0"/>
    <w:rsid w:val="00CD7236"/>
    <w:rsid w:val="00CE0E62"/>
    <w:rsid w:val="00CE57F8"/>
    <w:rsid w:val="00CF548C"/>
    <w:rsid w:val="00D07303"/>
    <w:rsid w:val="00D17BC3"/>
    <w:rsid w:val="00D369D7"/>
    <w:rsid w:val="00D409AB"/>
    <w:rsid w:val="00D57B88"/>
    <w:rsid w:val="00D61AA9"/>
    <w:rsid w:val="00D7133B"/>
    <w:rsid w:val="00D754B9"/>
    <w:rsid w:val="00D80317"/>
    <w:rsid w:val="00D92F58"/>
    <w:rsid w:val="00DB0B9F"/>
    <w:rsid w:val="00DB6163"/>
    <w:rsid w:val="00DB686E"/>
    <w:rsid w:val="00DD063A"/>
    <w:rsid w:val="00DF2521"/>
    <w:rsid w:val="00DF4FB8"/>
    <w:rsid w:val="00DF53A6"/>
    <w:rsid w:val="00E00563"/>
    <w:rsid w:val="00E30EE5"/>
    <w:rsid w:val="00E45C3A"/>
    <w:rsid w:val="00E51E38"/>
    <w:rsid w:val="00E61AC2"/>
    <w:rsid w:val="00E62B2D"/>
    <w:rsid w:val="00E74176"/>
    <w:rsid w:val="00E7552E"/>
    <w:rsid w:val="00E938F0"/>
    <w:rsid w:val="00EA499A"/>
    <w:rsid w:val="00EB12F4"/>
    <w:rsid w:val="00EB38A3"/>
    <w:rsid w:val="00EC1B7B"/>
    <w:rsid w:val="00EC538A"/>
    <w:rsid w:val="00ED7F2E"/>
    <w:rsid w:val="00EE00A2"/>
    <w:rsid w:val="00EF6950"/>
    <w:rsid w:val="00F003C0"/>
    <w:rsid w:val="00F11CB0"/>
    <w:rsid w:val="00F27508"/>
    <w:rsid w:val="00F32BDC"/>
    <w:rsid w:val="00F3627A"/>
    <w:rsid w:val="00F5035A"/>
    <w:rsid w:val="00F62EF9"/>
    <w:rsid w:val="00F6774D"/>
    <w:rsid w:val="00F7124D"/>
    <w:rsid w:val="00F72E04"/>
    <w:rsid w:val="00F84207"/>
    <w:rsid w:val="00F84F3E"/>
    <w:rsid w:val="00FA05D3"/>
    <w:rsid w:val="00FA081E"/>
    <w:rsid w:val="00FA0E25"/>
    <w:rsid w:val="00FB4558"/>
    <w:rsid w:val="00FB4826"/>
    <w:rsid w:val="00FB6C34"/>
    <w:rsid w:val="00FE0086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468"/>
  <w15:docId w15:val="{9AA6E396-EB4D-489E-BC65-D76F720D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DB6163"/>
    <w:rPr>
      <w:b/>
      <w:bCs/>
    </w:rPr>
  </w:style>
  <w:style w:type="character" w:styleId="Komentaronuoroda">
    <w:name w:val="annotation reference"/>
    <w:uiPriority w:val="99"/>
    <w:semiHidden/>
    <w:unhideWhenUsed/>
    <w:rsid w:val="002222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22F9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2222F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22F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2222F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2F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222F9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rsid w:val="00432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A47716"/>
  </w:style>
  <w:style w:type="character" w:styleId="Hipersaitas">
    <w:name w:val="Hyperlink"/>
    <w:rsid w:val="00A47716"/>
    <w:rPr>
      <w:color w:val="0000FF"/>
      <w:u w:val="single"/>
    </w:rPr>
  </w:style>
  <w:style w:type="paragraph" w:styleId="Antrats">
    <w:name w:val="header"/>
    <w:basedOn w:val="prastasis"/>
    <w:rsid w:val="007F799F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F799F"/>
  </w:style>
  <w:style w:type="paragraph" w:styleId="Porat">
    <w:name w:val="footer"/>
    <w:basedOn w:val="prastasis"/>
    <w:rsid w:val="007F799F"/>
    <w:pPr>
      <w:tabs>
        <w:tab w:val="center" w:pos="4986"/>
        <w:tab w:val="right" w:pos="9972"/>
      </w:tabs>
    </w:pPr>
  </w:style>
  <w:style w:type="paragraph" w:customStyle="1" w:styleId="patvirtinta">
    <w:name w:val="patvirtinta"/>
    <w:basedOn w:val="prastasis"/>
    <w:rsid w:val="006D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3F46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11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uragespspc.lt/korupcijos-prevencija" TargetMode="External"/><Relationship Id="rId13" Type="http://schemas.openxmlformats.org/officeDocument/2006/relationships/hyperlink" Target="https://www.tauragespspc.lt/apie-mus/pacientams-ir-lankytojams/reabilitacijos-paslaugos" TargetMode="External"/><Relationship Id="rId18" Type="http://schemas.openxmlformats.org/officeDocument/2006/relationships/hyperlink" Target="http://www.infolex.lt/ta/7465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tauragespspc.lt/korupcijos-prevencija" TargetMode="External"/><Relationship Id="rId12" Type="http://schemas.openxmlformats.org/officeDocument/2006/relationships/hyperlink" Target="https://www.tauragespspc.lt/paslaugos" TargetMode="External"/><Relationship Id="rId17" Type="http://schemas.openxmlformats.org/officeDocument/2006/relationships/hyperlink" Target="https://www.tauragespspc.lt/paslaug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uragespspc.lt/korupcijos-prevencij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uragespspc.lt/teisine-informacija/darbuotoju-elgesio-kodeks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uragespspc.l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uragespspc.lt/teisine-informacija/darbuotoju-elgesio-kodeksas" TargetMode="External"/><Relationship Id="rId19" Type="http://schemas.openxmlformats.org/officeDocument/2006/relationships/hyperlink" Target="http://www.infolex.lt/ta/74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uragespspc.lt/gydytojai" TargetMode="External"/><Relationship Id="rId14" Type="http://schemas.openxmlformats.org/officeDocument/2006/relationships/hyperlink" Target="https://www.tauragespspc.lt/teisine-informacija/darbuotoju-elgesio-kodeks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EE14-5C12-4E3B-B02F-262C62EC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15011</Words>
  <Characters>8557</Characters>
  <Application>Microsoft Office Word</Application>
  <DocSecurity>0</DocSecurity>
  <Lines>71</Lines>
  <Paragraphs>47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23521</CharactersWithSpaces>
  <SharedDoc>false</SharedDoc>
  <HLinks>
    <vt:vector size="18" baseType="variant"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http://www.infolex.lt/ta/74651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http://www.infolex.lt/ta/74651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http://www.infolex.lt/ta/123201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Edvardas Dobrovolskis</dc:creator>
  <cp:lastModifiedBy>Admin</cp:lastModifiedBy>
  <cp:revision>51</cp:revision>
  <cp:lastPrinted>2019-01-02T07:37:00Z</cp:lastPrinted>
  <dcterms:created xsi:type="dcterms:W3CDTF">2017-07-04T05:39:00Z</dcterms:created>
  <dcterms:modified xsi:type="dcterms:W3CDTF">2019-02-28T12:06:00Z</dcterms:modified>
</cp:coreProperties>
</file>